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آئين نامه پيش پرداخت وعلي الحساب موضوع ماده (61) قانون محاسبات عمومي كشور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تاريخ تصويب: 30/10/1380       تاريخ انتشار:  27/11/1380                          شماره : 16597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شماره /52300ت 24937ه                         16/11/1380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هيات وزيران در جلسه مورخ 1380/10/30 بنا به پيشنهاد شماره ماده (61) قانون محاسبات عمومي كشور- مصوب 1366- آئين نامه پيش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پرداخت و علي الحسساب ، موضوع ماده ياد شده را بشرح زيرتصويب نمود: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1-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موارد و ميزان تاديه پيش پرداخت بشرح زير است :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الف - در مورد فوق العاده روزانه و هزينه سفر ماموريت داخل كشور قسمتي از وجوه متعلقه و در مورد فوق العاده روزانه وهزينه سفرخارج از كشور تمام و يا قسمتي از وجوه متعلقه به تشخيص بالاترين مقام دستگاه اجرائي و يا مقام مجاز از طرف اوبر طبق احكام صادره و براي مدتي كه در احكام ذكر شده است.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ب - وجوهي كه بر طبق قراردادهاي منعقده بايستي به عنوان پيش پرداخت تاديه شود، با رعايت مقررات مربوط به معاملات دولتي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ج - وجوهي كه بابت افتتاح اعتبار اسنادي قبل از حصول تعهد براي خدمات وكالاهاي وارداتي مورد نياز موضوع ماده (62) قانون محاسبات عمومي كشور و آئين نامه اجرائي آن قابل تاديه مي باشد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د- وجوه مربوط به آبونمان روزنامه ومجل و ساير نشريات مورد نياز0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ه - وجوهي كه براي خريد كالا يا خدمات قبلي از تحويل مورد معامله وانجام كا ردر وجه وزارتخانه يا موسسه و يا شركتهاي دولتي و يا موسسات مندرج در رديفهاي (ال فوب ) بند(2) ماده (79) قانون محاسبات عمومي كشور بر طبق قرارداد يا توافقتنامه مربوط پرداخت خواهد شد.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و - ساير وجوهي كه بر طبق مقررات قانوني خاص به طور پيش پرداخت بايد تاديه شود، در حدود ضوابط مقرر0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2-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پيش پرداخت در حدود اعتبارات مربوط از محل وجوهي كه توسط خزانه يا خزانه معين استان به حساب بانكي دستگاه مربوط و يا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وجوهي كه توسط ذيحساب به حساب بانكي واحدهاي تابعه دستگاه مربوط واريز مي گردد، قابل پرداخت خواهد بود.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3-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پيش پرداختهاي مندرج در ماده (1) بشرح زير بايدتسويه و واريز شود.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الف - پيش پرداختهاي موضوع بند(الف ) حداكثر تا پانزده روز پس از خاتمه ماموريت و در صورت عدم تحقق تمام يا قسمتي از ماموريت ، دريافت كننده مكلف است بلافاصه اضافه دريافتي اعم از ريالي يا ارزي را عينا" مسترد نمايد.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ب - پيش پرداختهاي موضوع بند(ب ) به ترتيبي كه بر اساس قوانين ومقررات مربوط در قرارداد پيش بيني شده است.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ج - پيش پرداختهاي موضوع بند(ج )،(د)و(ه) پس از تحويل كالا يا انجام خدمات يا ارائه اسناد و مدارك مثبه به ذيحسابي ياعامليت ذيحسابي حسب مورد.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د- پيش پرداختهاي موضوع بند(و) به ترتيبي كه در مقررات مربوط پيش بيني شده است.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4-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در مواردي كه پيش پرداختهاي موضوع اين آئين نامه به ترتيب مقرر در ماده (6) واريز نگردد، به طريق زير عمل خواهدشد: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الف - توسط و يا با اعلام ذيحساب و يا عامل ذيحساب به طريق مقتضي معادل پيش پرداخت واريز نشده ريالي و يا ارزي به ترتيب از محل هر گونه وجوه ريالي و يا ارزي كه بايد به بدهكارتاديه شود، تامين و تهاتر مي گردد.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lastRenderedPageBreak/>
        <w:t>ب - در مواردي كه استيفاي طلب دولت (ريالي و يا ارزي )به طريق مذكور در بند(الف ) ميسر نگردد با درخواست ذيحساب ذيربط و اعلام وزارت امور اقتصادي و دارايي به ترتيب از محل مطالبات ريالي و يا ارزي بدهكار از ساير دستگاه هخاي اجرائي دولتي تا معادل مبلغ پيش پرداخت واريزي نشده كسر و به حساب دستگاه اجرائي ذيربط واريز خواهد شد.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ج - در مواردي كه به طريق مذكور در بندهاي فوق نيزاستيفاي طلب ريالي و يا ارزي دولت ميسر نگردد، دستگاه اجرائي ذيربط مكلف است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با اعلام ذيحساب مربوط و يا راسا" اقدامات قانوني به موقع براي وصول مطالبات مذكور ونيز تعقيب مختلفين براساس مقررات مربوط معمول دارد.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تبصره - كليه وزارتخانه ها و موسسات دولتي و شركتهاي دولتي مكلفند در احراي اين ماده در صورت اعلام وزارت امور اقتصادي و دارايي و يا دستگاه اجرائي ذيربط به منظور استفاي مطالبات ارزي و يا ريالي دولت همكاري هاي لازم را مبذول دارند.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5-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علي الحساب در موارد زير به تشخيص بالاترين مقام دستگاه اجرائي و يا مقام مجاز از طرف او قابل پرداخت است :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الف - تسجيل و يا تهيه اسناد و مدارك مثبته براي تاديه تمام دين مقدور نباشد.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ب - وجه كافي از محل اعتبار مربوط براي تاديه تمامدين در اختيار ذيحساب نباشد.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تبصره 1- مبلغ ناخالص پرداختي بابت علي الحساب موضوع بند(الف ) اين ماده نبايد از هفتاد درصد بهاي كالاي تحويلي يا خدمت انجام شده تجاوز نمايد و بهر حال كسور قانوني مربوط بايد متناسب با مبلغ پرداختي محاسبه و به حسابهاي ذيربط واريز گردد.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تبصره 2- وجوهي كه براساس قوانين ومقررات مربوط به عنوان مساعده حقوق ومزايا به كاركنان دولت پرداخت مي شود، از نظر اين آئين نامه در حكم علي الحساب تلقي مي گردد.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6-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در صورتيكه در رسيدگي هاي بعدي معلوم شودكه پيش پرداخت و يا علي الحساب پرداختي در هر مورد بيش از ميزان مقرر بوداست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، گيرنده وجه مكلف به واريز فوري اضافه دريافتي خواهد بود و در صورت استنكاف به ترتيب مقرر در ماده (4) اين آئين نامه اقدام خواهد شد. اقدامات مذكور مانع تعقيب قانوني متخلف نخواهد بود.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7-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دريافت كنندگان علي الحساب مكلفند در اسرع وقت اسنادو مدارك لازم براي تسجيل و تاديه تمام دين وتسويه علي الحساب دريافتي را به دستگاه اجرائي ذيربط ارائه نمايند و دستگاههاي اجرائي مكلفند نسبت به تسويه علي الحساب هاي پرداختي از اولين پرداخت قطعي بعدي و حداكثر ظرف مدت شش ماه اقدام نمايند. ديحسابان دستگاه هاي اجرائي موظفند ر موردتسويه به موقع عل الحسابهاي پرداختي پيگيري واقدامات لازم معمول داشته و صورت ان قسمت از علي الحسابهاي مذكور را كه بدون وجود دلايل موجه در موعد مقرتسويه نگردد، به بالاترين مقام دستگاه اجرائي مربوط و وزارت امور اقتصادي و دارايي اعلام نمايند. وزارت امور اقتصادي و دارايي مكلف است موضوع را پيگيري و در صورت عدم حصول نتيجه ، مراتب را براي رسيدگي و اقدام لازم به دادسراي ديوان محاسبات كشور اعلام نمايد.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ماده 8-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پيش پرداختها در سالي كه به مرحله تعهد مي رسد و علي الحسابها در سالي كه تسويه مي شود، از يك طرف به پاي پيش پرداخت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ياعلي الحساب حسب مورد و از طرف ديگر به حساب هزينه قطعي سنواتي محسوب و در صورت حساب عملكرد سالانه بودجه كل كشور منظور مي شود. 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دستورالعمل حسابداري اين ماده در اجراي ماده (128) قانون محاسبات عمومي كشور با توجه به مفاد ماده (102) قانون مذكور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توسط وزارت امور اقتصادي و دارايي تهيه و ابلاغ شده يا خواهد شد.</w:t>
      </w:r>
    </w:p>
    <w:p w:rsidR="00E330D1" w:rsidRDefault="00E330D1" w:rsidP="00E330D1">
      <w:pPr>
        <w:pStyle w:val="NormalWeb"/>
        <w:bidi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CA670A" w:rsidRDefault="00CA670A"/>
    <w:sectPr w:rsidR="00CA670A" w:rsidSect="00834E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D1"/>
    <w:rsid w:val="00834E5F"/>
    <w:rsid w:val="00CA670A"/>
    <w:rsid w:val="00E3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0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>iums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mehrabi364</dc:creator>
  <cp:keywords/>
  <dc:description/>
  <cp:lastModifiedBy>mehrabi364</cp:lastModifiedBy>
  <cp:revision>1</cp:revision>
  <dcterms:created xsi:type="dcterms:W3CDTF">2010-02-16T08:29:00Z</dcterms:created>
  <dcterms:modified xsi:type="dcterms:W3CDTF">2010-02-16T08:30:00Z</dcterms:modified>
</cp:coreProperties>
</file>